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F1B" w:rsidRDefault="00501F1B" w:rsidP="00501F1B">
      <w:pPr>
        <w:spacing w:line="480" w:lineRule="auto"/>
        <w:jc w:val="center"/>
        <w:rPr>
          <w:rFonts w:ascii="Times New Roman" w:hAnsi="Times New Roman" w:cs="Times New Roman"/>
          <w:sz w:val="24"/>
          <w:szCs w:val="24"/>
        </w:rPr>
      </w:pPr>
    </w:p>
    <w:p w:rsidR="00501F1B" w:rsidRDefault="00501F1B" w:rsidP="00501F1B">
      <w:pPr>
        <w:spacing w:line="480" w:lineRule="auto"/>
        <w:jc w:val="center"/>
        <w:rPr>
          <w:rFonts w:ascii="Times New Roman" w:hAnsi="Times New Roman" w:cs="Times New Roman"/>
          <w:sz w:val="24"/>
          <w:szCs w:val="24"/>
        </w:rPr>
      </w:pPr>
    </w:p>
    <w:p w:rsidR="00501F1B" w:rsidRDefault="00501F1B" w:rsidP="00501F1B">
      <w:pPr>
        <w:spacing w:line="480" w:lineRule="auto"/>
        <w:jc w:val="center"/>
        <w:rPr>
          <w:rFonts w:ascii="Times New Roman" w:hAnsi="Times New Roman" w:cs="Times New Roman"/>
          <w:sz w:val="24"/>
          <w:szCs w:val="24"/>
        </w:rPr>
      </w:pPr>
    </w:p>
    <w:p w:rsidR="00501F1B" w:rsidRDefault="00501F1B" w:rsidP="00501F1B">
      <w:pPr>
        <w:spacing w:line="480" w:lineRule="auto"/>
        <w:jc w:val="center"/>
        <w:rPr>
          <w:rFonts w:ascii="Times New Roman" w:hAnsi="Times New Roman" w:cs="Times New Roman"/>
          <w:sz w:val="24"/>
          <w:szCs w:val="24"/>
        </w:rPr>
      </w:pPr>
    </w:p>
    <w:p w:rsidR="00501F1B" w:rsidRDefault="00501F1B" w:rsidP="00501F1B">
      <w:pPr>
        <w:spacing w:line="480" w:lineRule="auto"/>
        <w:jc w:val="center"/>
        <w:rPr>
          <w:rFonts w:ascii="Times New Roman" w:hAnsi="Times New Roman" w:cs="Times New Roman"/>
          <w:sz w:val="24"/>
          <w:szCs w:val="24"/>
        </w:rPr>
      </w:pPr>
    </w:p>
    <w:p w:rsidR="00501F1B" w:rsidRDefault="00501F1B" w:rsidP="00501F1B">
      <w:pPr>
        <w:spacing w:line="480" w:lineRule="auto"/>
        <w:jc w:val="center"/>
        <w:rPr>
          <w:rFonts w:ascii="Times New Roman" w:hAnsi="Times New Roman" w:cs="Times New Roman"/>
          <w:sz w:val="24"/>
          <w:szCs w:val="24"/>
        </w:rPr>
      </w:pPr>
    </w:p>
    <w:p w:rsidR="001C6A54" w:rsidRPr="00501F1B" w:rsidRDefault="00501F1B" w:rsidP="00501F1B">
      <w:pPr>
        <w:spacing w:line="480" w:lineRule="auto"/>
        <w:jc w:val="center"/>
        <w:rPr>
          <w:rFonts w:ascii="Times New Roman" w:hAnsi="Times New Roman" w:cs="Times New Roman"/>
          <w:sz w:val="24"/>
          <w:szCs w:val="24"/>
        </w:rPr>
      </w:pPr>
      <w:r w:rsidRPr="00501F1B">
        <w:rPr>
          <w:rFonts w:ascii="Times New Roman" w:hAnsi="Times New Roman" w:cs="Times New Roman"/>
          <w:sz w:val="24"/>
          <w:szCs w:val="24"/>
        </w:rPr>
        <w:t>Name of student</w:t>
      </w:r>
    </w:p>
    <w:p w:rsidR="00501F1B" w:rsidRPr="00501F1B" w:rsidRDefault="00501F1B" w:rsidP="00501F1B">
      <w:pPr>
        <w:spacing w:line="480" w:lineRule="auto"/>
        <w:jc w:val="center"/>
        <w:rPr>
          <w:rFonts w:ascii="Times New Roman" w:hAnsi="Times New Roman" w:cs="Times New Roman"/>
          <w:sz w:val="24"/>
          <w:szCs w:val="24"/>
        </w:rPr>
      </w:pPr>
      <w:r w:rsidRPr="00501F1B">
        <w:rPr>
          <w:rFonts w:ascii="Times New Roman" w:hAnsi="Times New Roman" w:cs="Times New Roman"/>
          <w:sz w:val="24"/>
          <w:szCs w:val="24"/>
        </w:rPr>
        <w:t>Name of tutor</w:t>
      </w:r>
    </w:p>
    <w:p w:rsidR="00501F1B" w:rsidRPr="00501F1B" w:rsidRDefault="00501F1B" w:rsidP="00501F1B">
      <w:pPr>
        <w:spacing w:line="480" w:lineRule="auto"/>
        <w:jc w:val="center"/>
        <w:rPr>
          <w:rFonts w:ascii="Times New Roman" w:hAnsi="Times New Roman" w:cs="Times New Roman"/>
          <w:sz w:val="24"/>
          <w:szCs w:val="24"/>
        </w:rPr>
      </w:pPr>
      <w:r w:rsidRPr="00501F1B">
        <w:rPr>
          <w:rFonts w:ascii="Times New Roman" w:hAnsi="Times New Roman" w:cs="Times New Roman"/>
          <w:sz w:val="24"/>
          <w:szCs w:val="24"/>
        </w:rPr>
        <w:t>The institution of affiliation</w:t>
      </w:r>
    </w:p>
    <w:p w:rsidR="00501F1B" w:rsidRDefault="00501F1B" w:rsidP="00501F1B">
      <w:pPr>
        <w:spacing w:line="480" w:lineRule="auto"/>
        <w:jc w:val="center"/>
        <w:rPr>
          <w:rFonts w:ascii="Times New Roman" w:hAnsi="Times New Roman" w:cs="Times New Roman"/>
          <w:sz w:val="24"/>
          <w:szCs w:val="24"/>
        </w:rPr>
      </w:pPr>
      <w:bookmarkStart w:id="0" w:name="_GoBack"/>
      <w:bookmarkEnd w:id="0"/>
      <w:r w:rsidRPr="00501F1B">
        <w:rPr>
          <w:rFonts w:ascii="Times New Roman" w:hAnsi="Times New Roman" w:cs="Times New Roman"/>
          <w:sz w:val="24"/>
          <w:szCs w:val="24"/>
        </w:rPr>
        <w:t>Date</w:t>
      </w:r>
    </w:p>
    <w:p w:rsidR="00501F1B" w:rsidRDefault="00501F1B" w:rsidP="00501F1B">
      <w:pPr>
        <w:spacing w:line="480" w:lineRule="auto"/>
        <w:jc w:val="center"/>
        <w:rPr>
          <w:rFonts w:ascii="Times New Roman" w:hAnsi="Times New Roman" w:cs="Times New Roman"/>
          <w:sz w:val="24"/>
          <w:szCs w:val="24"/>
        </w:rPr>
      </w:pPr>
    </w:p>
    <w:p w:rsidR="00501F1B" w:rsidRDefault="00501F1B" w:rsidP="00501F1B">
      <w:pPr>
        <w:spacing w:line="480" w:lineRule="auto"/>
        <w:jc w:val="center"/>
        <w:rPr>
          <w:rFonts w:ascii="Times New Roman" w:hAnsi="Times New Roman" w:cs="Times New Roman"/>
          <w:sz w:val="24"/>
          <w:szCs w:val="24"/>
        </w:rPr>
      </w:pPr>
    </w:p>
    <w:p w:rsidR="00501F1B" w:rsidRDefault="00501F1B" w:rsidP="00501F1B">
      <w:pPr>
        <w:spacing w:line="480" w:lineRule="auto"/>
        <w:jc w:val="center"/>
        <w:rPr>
          <w:rFonts w:ascii="Times New Roman" w:hAnsi="Times New Roman" w:cs="Times New Roman"/>
          <w:sz w:val="24"/>
          <w:szCs w:val="24"/>
        </w:rPr>
      </w:pPr>
    </w:p>
    <w:p w:rsidR="00501F1B" w:rsidRDefault="00501F1B" w:rsidP="00501F1B">
      <w:pPr>
        <w:spacing w:line="480" w:lineRule="auto"/>
        <w:jc w:val="center"/>
        <w:rPr>
          <w:rFonts w:ascii="Times New Roman" w:hAnsi="Times New Roman" w:cs="Times New Roman"/>
          <w:sz w:val="24"/>
          <w:szCs w:val="24"/>
        </w:rPr>
      </w:pPr>
    </w:p>
    <w:p w:rsidR="00501F1B" w:rsidRDefault="00501F1B" w:rsidP="00501F1B">
      <w:pPr>
        <w:spacing w:line="480" w:lineRule="auto"/>
        <w:jc w:val="center"/>
        <w:rPr>
          <w:rFonts w:ascii="Times New Roman" w:hAnsi="Times New Roman" w:cs="Times New Roman"/>
          <w:sz w:val="24"/>
          <w:szCs w:val="24"/>
        </w:rPr>
      </w:pPr>
    </w:p>
    <w:p w:rsidR="00501F1B" w:rsidRDefault="00501F1B" w:rsidP="00501F1B">
      <w:pPr>
        <w:spacing w:line="480" w:lineRule="auto"/>
        <w:jc w:val="center"/>
        <w:rPr>
          <w:rFonts w:ascii="Times New Roman" w:hAnsi="Times New Roman" w:cs="Times New Roman"/>
          <w:sz w:val="24"/>
          <w:szCs w:val="24"/>
        </w:rPr>
      </w:pPr>
    </w:p>
    <w:p w:rsidR="00501F1B" w:rsidRDefault="00501F1B" w:rsidP="00501F1B">
      <w:pPr>
        <w:spacing w:line="480" w:lineRule="auto"/>
        <w:rPr>
          <w:rFonts w:ascii="Times New Roman" w:hAnsi="Times New Roman" w:cs="Times New Roman"/>
          <w:sz w:val="24"/>
          <w:szCs w:val="24"/>
        </w:rPr>
      </w:pPr>
    </w:p>
    <w:p w:rsidR="005001BE" w:rsidRDefault="0056238F" w:rsidP="00501F1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Marbury v. Madison</w:t>
      </w:r>
    </w:p>
    <w:p w:rsidR="008B6C64" w:rsidRDefault="008B6C64" w:rsidP="00501F1B">
      <w:pPr>
        <w:spacing w:line="480" w:lineRule="auto"/>
        <w:rPr>
          <w:rFonts w:ascii="Times New Roman" w:hAnsi="Times New Roman" w:cs="Times New Roman"/>
          <w:sz w:val="24"/>
          <w:szCs w:val="24"/>
        </w:rPr>
      </w:pPr>
      <w:r>
        <w:rPr>
          <w:rFonts w:ascii="Times New Roman" w:hAnsi="Times New Roman" w:cs="Times New Roman"/>
          <w:sz w:val="24"/>
          <w:szCs w:val="24"/>
        </w:rPr>
        <w:t>Case Citation</w:t>
      </w:r>
    </w:p>
    <w:p w:rsidR="005F5748" w:rsidRDefault="008B6C64" w:rsidP="00501F1B">
      <w:pPr>
        <w:spacing w:line="480" w:lineRule="auto"/>
        <w:rPr>
          <w:rFonts w:ascii="Times New Roman" w:hAnsi="Times New Roman" w:cs="Times New Roman"/>
          <w:sz w:val="24"/>
          <w:szCs w:val="24"/>
        </w:rPr>
      </w:pPr>
      <w:r w:rsidRPr="008B6C64">
        <w:rPr>
          <w:rFonts w:ascii="Times New Roman" w:hAnsi="Times New Roman" w:cs="Times New Roman"/>
          <w:sz w:val="24"/>
          <w:szCs w:val="24"/>
        </w:rPr>
        <w:t xml:space="preserve">Van Alstyne, W. W. (1969). </w:t>
      </w:r>
      <w:proofErr w:type="gramStart"/>
      <w:r w:rsidRPr="008B6C64">
        <w:rPr>
          <w:rFonts w:ascii="Times New Roman" w:hAnsi="Times New Roman" w:cs="Times New Roman"/>
          <w:sz w:val="24"/>
          <w:szCs w:val="24"/>
        </w:rPr>
        <w:t>Critical Guide to Marbury v. Madison, A. </w:t>
      </w:r>
      <w:r w:rsidRPr="008B6C64">
        <w:rPr>
          <w:rFonts w:ascii="Times New Roman" w:hAnsi="Times New Roman" w:cs="Times New Roman"/>
          <w:i/>
          <w:iCs/>
          <w:sz w:val="24"/>
          <w:szCs w:val="24"/>
        </w:rPr>
        <w:t xml:space="preserve">Duke </w:t>
      </w:r>
      <w:proofErr w:type="spellStart"/>
      <w:r w:rsidRPr="008B6C64">
        <w:rPr>
          <w:rFonts w:ascii="Times New Roman" w:hAnsi="Times New Roman" w:cs="Times New Roman"/>
          <w:i/>
          <w:iCs/>
          <w:sz w:val="24"/>
          <w:szCs w:val="24"/>
        </w:rPr>
        <w:t>Lj</w:t>
      </w:r>
      <w:proofErr w:type="spellEnd"/>
      <w:r w:rsidRPr="008B6C64">
        <w:rPr>
          <w:rFonts w:ascii="Times New Roman" w:hAnsi="Times New Roman" w:cs="Times New Roman"/>
          <w:sz w:val="24"/>
          <w:szCs w:val="24"/>
        </w:rPr>
        <w:t>, 1.</w:t>
      </w:r>
      <w:proofErr w:type="gramEnd"/>
    </w:p>
    <w:p w:rsidR="0056238F" w:rsidRDefault="0056238F" w:rsidP="00501F1B">
      <w:pPr>
        <w:spacing w:line="480" w:lineRule="auto"/>
        <w:rPr>
          <w:rFonts w:ascii="Times New Roman" w:hAnsi="Times New Roman" w:cs="Times New Roman"/>
          <w:sz w:val="24"/>
          <w:szCs w:val="24"/>
        </w:rPr>
      </w:pPr>
      <w:r>
        <w:rPr>
          <w:rFonts w:ascii="Times New Roman" w:hAnsi="Times New Roman" w:cs="Times New Roman"/>
          <w:sz w:val="24"/>
          <w:szCs w:val="24"/>
        </w:rPr>
        <w:t>Facts of the case</w:t>
      </w:r>
    </w:p>
    <w:p w:rsidR="00175717" w:rsidRDefault="00572A2E" w:rsidP="00501F1B">
      <w:pPr>
        <w:spacing w:line="480" w:lineRule="auto"/>
        <w:rPr>
          <w:rFonts w:ascii="Times New Roman" w:hAnsi="Times New Roman" w:cs="Times New Roman"/>
          <w:sz w:val="24"/>
          <w:szCs w:val="24"/>
        </w:rPr>
      </w:pPr>
      <w:r>
        <w:rPr>
          <w:rFonts w:ascii="Times New Roman" w:hAnsi="Times New Roman" w:cs="Times New Roman"/>
          <w:sz w:val="24"/>
          <w:szCs w:val="24"/>
        </w:rPr>
        <w:t>William Marbury, a M</w:t>
      </w:r>
      <w:r w:rsidR="005D465C">
        <w:rPr>
          <w:rFonts w:ascii="Times New Roman" w:hAnsi="Times New Roman" w:cs="Times New Roman"/>
          <w:sz w:val="24"/>
          <w:szCs w:val="24"/>
        </w:rPr>
        <w:t>aryland businessman appointed by</w:t>
      </w:r>
      <w:r>
        <w:rPr>
          <w:rFonts w:ascii="Times New Roman" w:hAnsi="Times New Roman" w:cs="Times New Roman"/>
          <w:sz w:val="24"/>
          <w:szCs w:val="24"/>
        </w:rPr>
        <w:t xml:space="preserve"> President John Adams to the justice of the peace position brought a law suit against James Madison who was President Thomas Jefferson’s Secretary of state. Marbury was seeking</w:t>
      </w:r>
      <w:r w:rsidR="005D465C">
        <w:rPr>
          <w:rFonts w:ascii="Times New Roman" w:hAnsi="Times New Roman" w:cs="Times New Roman"/>
          <w:sz w:val="24"/>
          <w:szCs w:val="24"/>
        </w:rPr>
        <w:t xml:space="preserve"> the Supreme Court to order the newly appointed Secretary of State, James Madison</w:t>
      </w:r>
      <w:r>
        <w:rPr>
          <w:rFonts w:ascii="Times New Roman" w:hAnsi="Times New Roman" w:cs="Times New Roman"/>
          <w:sz w:val="24"/>
          <w:szCs w:val="24"/>
        </w:rPr>
        <w:t xml:space="preserve"> </w:t>
      </w:r>
      <w:r w:rsidR="005D465C">
        <w:rPr>
          <w:rFonts w:ascii="Times New Roman" w:hAnsi="Times New Roman" w:cs="Times New Roman"/>
          <w:sz w:val="24"/>
          <w:szCs w:val="24"/>
        </w:rPr>
        <w:t>to deliver</w:t>
      </w:r>
      <w:r>
        <w:rPr>
          <w:rFonts w:ascii="Times New Roman" w:hAnsi="Times New Roman" w:cs="Times New Roman"/>
          <w:sz w:val="24"/>
          <w:szCs w:val="24"/>
        </w:rPr>
        <w:t xml:space="preserve"> his commission. </w:t>
      </w:r>
      <w:r w:rsidR="000A1E63">
        <w:rPr>
          <w:rFonts w:ascii="Times New Roman" w:hAnsi="Times New Roman" w:cs="Times New Roman"/>
          <w:sz w:val="24"/>
          <w:szCs w:val="24"/>
        </w:rPr>
        <w:t>The main cause of this case was the ongoing rivalry between incoming president Jefferson and President Adam who was nearing the end of his term as President</w:t>
      </w:r>
      <w:r w:rsidR="006F3AE5">
        <w:rPr>
          <w:rFonts w:ascii="Times New Roman" w:hAnsi="Times New Roman" w:cs="Times New Roman"/>
          <w:sz w:val="24"/>
          <w:szCs w:val="24"/>
        </w:rPr>
        <w:t>. Adams was from the Federalist Party which promoted pro-business and pro-national government ideals while Jefferson was from the Democratic - Republican Party which promoted agriculture and decentralization. Thomas Jefferson was elected as the third president of United States of America defeating Adams in the elections which was held in 1800. After losing the election</w:t>
      </w:r>
      <w:r w:rsidR="000A1E63">
        <w:rPr>
          <w:rFonts w:ascii="Times New Roman" w:hAnsi="Times New Roman" w:cs="Times New Roman"/>
          <w:sz w:val="24"/>
          <w:szCs w:val="24"/>
        </w:rPr>
        <w:t>s</w:t>
      </w:r>
      <w:r w:rsidR="006F3AE5">
        <w:rPr>
          <w:rFonts w:ascii="Times New Roman" w:hAnsi="Times New Roman" w:cs="Times New Roman"/>
          <w:sz w:val="24"/>
          <w:szCs w:val="24"/>
        </w:rPr>
        <w:t xml:space="preserve">, two days before his term as president ended, President Adams </w:t>
      </w:r>
      <w:r w:rsidR="0069759B">
        <w:rPr>
          <w:rFonts w:ascii="Times New Roman" w:hAnsi="Times New Roman" w:cs="Times New Roman"/>
          <w:sz w:val="24"/>
          <w:szCs w:val="24"/>
        </w:rPr>
        <w:t>attempted to secure Federalist control of the judiciary by creating new judgeships and filling them with federalist appointees. This was Adams move to frustrate incoming President Jefferson. The appointments were made on March 2, 1801 and were approved by Federalist controlled Congress the following day. Among the appointees was William Marbury who was a huge supporter of President Adams. Marbury did not receive his commission because his name was among the last on the list. When Jefferson was inaugurated to be the President, he directed his secretary of state, James Madison to withhold Marbury’s commission.</w:t>
      </w:r>
      <w:r w:rsidR="00DE590E">
        <w:rPr>
          <w:rFonts w:ascii="Times New Roman" w:hAnsi="Times New Roman" w:cs="Times New Roman"/>
          <w:sz w:val="24"/>
          <w:szCs w:val="24"/>
        </w:rPr>
        <w:t xml:space="preserve"> In Jefferson’s opinion, the commissions were void because they had not been </w:t>
      </w:r>
      <w:r w:rsidR="00DE590E">
        <w:rPr>
          <w:rFonts w:ascii="Times New Roman" w:hAnsi="Times New Roman" w:cs="Times New Roman"/>
          <w:sz w:val="24"/>
          <w:szCs w:val="24"/>
        </w:rPr>
        <w:lastRenderedPageBreak/>
        <w:t>delivered in time.</w:t>
      </w:r>
      <w:r w:rsidR="0069759B">
        <w:rPr>
          <w:rFonts w:ascii="Times New Roman" w:hAnsi="Times New Roman" w:cs="Times New Roman"/>
          <w:sz w:val="24"/>
          <w:szCs w:val="24"/>
        </w:rPr>
        <w:t xml:space="preserve"> This led to Marbury petitioning the Supreme </w:t>
      </w:r>
      <w:r w:rsidR="00DE590E">
        <w:rPr>
          <w:rFonts w:ascii="Times New Roman" w:hAnsi="Times New Roman" w:cs="Times New Roman"/>
          <w:sz w:val="24"/>
          <w:szCs w:val="24"/>
        </w:rPr>
        <w:t xml:space="preserve">Court to issue a writ of mandamus to compel Madison to deliver the commission. Marbury and his lawyer argued to the Court that signing and sealing of the commission by President Adam before his term </w:t>
      </w:r>
      <w:r w:rsidR="0035724F">
        <w:rPr>
          <w:rFonts w:ascii="Times New Roman" w:hAnsi="Times New Roman" w:cs="Times New Roman"/>
          <w:sz w:val="24"/>
          <w:szCs w:val="24"/>
        </w:rPr>
        <w:t>ended was</w:t>
      </w:r>
      <w:r w:rsidR="00DE590E">
        <w:rPr>
          <w:rFonts w:ascii="Times New Roman" w:hAnsi="Times New Roman" w:cs="Times New Roman"/>
          <w:sz w:val="24"/>
          <w:szCs w:val="24"/>
        </w:rPr>
        <w:t xml:space="preserve"> warrant enough </w:t>
      </w:r>
      <w:r w:rsidR="0035724F">
        <w:rPr>
          <w:rFonts w:ascii="Times New Roman" w:hAnsi="Times New Roman" w:cs="Times New Roman"/>
          <w:sz w:val="24"/>
          <w:szCs w:val="24"/>
        </w:rPr>
        <w:t>to validate the commission. He further argued that delivery of the commission was a practice directed by convenience but not by law.</w:t>
      </w:r>
    </w:p>
    <w:p w:rsidR="00F9473E" w:rsidRDefault="00F9473E" w:rsidP="00501F1B">
      <w:pPr>
        <w:spacing w:line="480" w:lineRule="auto"/>
        <w:rPr>
          <w:rFonts w:ascii="Times New Roman" w:hAnsi="Times New Roman" w:cs="Times New Roman"/>
          <w:sz w:val="24"/>
          <w:szCs w:val="24"/>
        </w:rPr>
      </w:pPr>
      <w:r>
        <w:rPr>
          <w:rFonts w:ascii="Times New Roman" w:hAnsi="Times New Roman" w:cs="Times New Roman"/>
          <w:sz w:val="24"/>
          <w:szCs w:val="24"/>
        </w:rPr>
        <w:t>Decision</w:t>
      </w:r>
      <w:r w:rsidR="00DA0524">
        <w:rPr>
          <w:rFonts w:ascii="Times New Roman" w:hAnsi="Times New Roman" w:cs="Times New Roman"/>
          <w:sz w:val="24"/>
          <w:szCs w:val="24"/>
        </w:rPr>
        <w:t xml:space="preserve"> and reasoning</w:t>
      </w:r>
    </w:p>
    <w:p w:rsidR="00A91960" w:rsidRDefault="00833FD3" w:rsidP="00501F1B">
      <w:pPr>
        <w:spacing w:line="480" w:lineRule="auto"/>
        <w:rPr>
          <w:rFonts w:ascii="Times New Roman" w:hAnsi="Times New Roman" w:cs="Times New Roman"/>
          <w:sz w:val="24"/>
          <w:szCs w:val="24"/>
        </w:rPr>
      </w:pPr>
      <w:r>
        <w:rPr>
          <w:rFonts w:ascii="Times New Roman" w:hAnsi="Times New Roman" w:cs="Times New Roman"/>
          <w:sz w:val="24"/>
          <w:szCs w:val="24"/>
        </w:rPr>
        <w:t>The case was brought before chief justice John Marshall</w:t>
      </w:r>
      <w:r w:rsidR="004E4730">
        <w:rPr>
          <w:rFonts w:ascii="Times New Roman" w:hAnsi="Times New Roman" w:cs="Times New Roman"/>
          <w:sz w:val="24"/>
          <w:szCs w:val="24"/>
        </w:rPr>
        <w:t>.</w:t>
      </w:r>
      <w:r>
        <w:rPr>
          <w:rFonts w:ascii="Times New Roman" w:hAnsi="Times New Roman" w:cs="Times New Roman"/>
          <w:sz w:val="24"/>
          <w:szCs w:val="24"/>
        </w:rPr>
        <w:t xml:space="preserve"> After studying the case carefully, chief justice Marshall realized the case was challenging one because it put the jurisdiction of the Supreme Court on the line. </w:t>
      </w:r>
      <w:r w:rsidR="004E4730">
        <w:rPr>
          <w:rFonts w:ascii="Times New Roman" w:hAnsi="Times New Roman" w:cs="Times New Roman"/>
          <w:sz w:val="24"/>
          <w:szCs w:val="24"/>
        </w:rPr>
        <w:t>If the court issued</w:t>
      </w:r>
      <w:r>
        <w:rPr>
          <w:rFonts w:ascii="Times New Roman" w:hAnsi="Times New Roman" w:cs="Times New Roman"/>
          <w:sz w:val="24"/>
          <w:szCs w:val="24"/>
        </w:rPr>
        <w:t xml:space="preserve"> the writ of mandamus, Secretary of state Madison would simply ignore the court order</w:t>
      </w:r>
      <w:r w:rsidR="0009741D">
        <w:rPr>
          <w:rFonts w:ascii="Times New Roman" w:hAnsi="Times New Roman" w:cs="Times New Roman"/>
          <w:sz w:val="24"/>
          <w:szCs w:val="24"/>
        </w:rPr>
        <w:t xml:space="preserve"> and this will be</w:t>
      </w:r>
      <w:r w:rsidR="001C59A8">
        <w:rPr>
          <w:rFonts w:ascii="Times New Roman" w:hAnsi="Times New Roman" w:cs="Times New Roman"/>
          <w:sz w:val="24"/>
          <w:szCs w:val="24"/>
        </w:rPr>
        <w:t xml:space="preserve"> because </w:t>
      </w:r>
      <w:r w:rsidR="005B6B22">
        <w:rPr>
          <w:rFonts w:ascii="Times New Roman" w:hAnsi="Times New Roman" w:cs="Times New Roman"/>
          <w:sz w:val="24"/>
          <w:szCs w:val="24"/>
        </w:rPr>
        <w:t>the court had no jurisdiction</w:t>
      </w:r>
      <w:r w:rsidR="004E4730">
        <w:rPr>
          <w:rFonts w:ascii="Times New Roman" w:hAnsi="Times New Roman" w:cs="Times New Roman"/>
          <w:sz w:val="24"/>
          <w:szCs w:val="24"/>
        </w:rPr>
        <w:t xml:space="preserve"> to enforce</w:t>
      </w:r>
      <w:r w:rsidR="001C59A8">
        <w:rPr>
          <w:rFonts w:ascii="Times New Roman" w:hAnsi="Times New Roman" w:cs="Times New Roman"/>
          <w:sz w:val="24"/>
          <w:szCs w:val="24"/>
        </w:rPr>
        <w:t xml:space="preserve"> it. And if</w:t>
      </w:r>
      <w:r w:rsidR="004E4730">
        <w:rPr>
          <w:rFonts w:ascii="Times New Roman" w:hAnsi="Times New Roman" w:cs="Times New Roman"/>
          <w:sz w:val="24"/>
          <w:szCs w:val="24"/>
        </w:rPr>
        <w:t xml:space="preserve"> the court refused to issue the writ</w:t>
      </w:r>
      <w:r w:rsidR="001C59A8">
        <w:rPr>
          <w:rFonts w:ascii="Times New Roman" w:hAnsi="Times New Roman" w:cs="Times New Roman"/>
          <w:sz w:val="24"/>
          <w:szCs w:val="24"/>
        </w:rPr>
        <w:t xml:space="preserve"> of mandamus, it will make the judiciary appear weak in issuing justice over cases challenging the activities of the government. The remedy chosen by chief justice Marshall was termed by many who were interested in the case as tour de force</w:t>
      </w:r>
      <w:r w:rsidR="0009741D">
        <w:rPr>
          <w:rFonts w:ascii="Times New Roman" w:hAnsi="Times New Roman" w:cs="Times New Roman"/>
          <w:sz w:val="24"/>
          <w:szCs w:val="24"/>
        </w:rPr>
        <w:t>. In one stance</w:t>
      </w:r>
      <w:r w:rsidR="004E4730">
        <w:rPr>
          <w:rFonts w:ascii="Times New Roman" w:hAnsi="Times New Roman" w:cs="Times New Roman"/>
          <w:sz w:val="24"/>
          <w:szCs w:val="24"/>
        </w:rPr>
        <w:t>, Marshall managed to establish the power of the</w:t>
      </w:r>
      <w:r w:rsidR="0009741D">
        <w:rPr>
          <w:rFonts w:ascii="Times New Roman" w:hAnsi="Times New Roman" w:cs="Times New Roman"/>
          <w:sz w:val="24"/>
          <w:szCs w:val="24"/>
        </w:rPr>
        <w:t xml:space="preserve"> Supreme Court as the chief</w:t>
      </w:r>
      <w:r w:rsidR="004E4730">
        <w:rPr>
          <w:rFonts w:ascii="Times New Roman" w:hAnsi="Times New Roman" w:cs="Times New Roman"/>
          <w:sz w:val="24"/>
          <w:szCs w:val="24"/>
        </w:rPr>
        <w:t xml:space="preserve"> </w:t>
      </w:r>
      <w:r w:rsidR="005B6B22">
        <w:rPr>
          <w:rFonts w:ascii="Times New Roman" w:hAnsi="Times New Roman" w:cs="Times New Roman"/>
          <w:sz w:val="24"/>
          <w:szCs w:val="24"/>
        </w:rPr>
        <w:t>interpreter</w:t>
      </w:r>
      <w:r w:rsidR="004E4730">
        <w:rPr>
          <w:rFonts w:ascii="Times New Roman" w:hAnsi="Times New Roman" w:cs="Times New Roman"/>
          <w:sz w:val="24"/>
          <w:szCs w:val="24"/>
        </w:rPr>
        <w:t xml:space="preserve"> of t</w:t>
      </w:r>
      <w:r w:rsidR="0009741D">
        <w:rPr>
          <w:rFonts w:ascii="Times New Roman" w:hAnsi="Times New Roman" w:cs="Times New Roman"/>
          <w:sz w:val="24"/>
          <w:szCs w:val="24"/>
        </w:rPr>
        <w:t>he Constitution, to reprimand President</w:t>
      </w:r>
      <w:r w:rsidR="004E4730">
        <w:rPr>
          <w:rFonts w:ascii="Times New Roman" w:hAnsi="Times New Roman" w:cs="Times New Roman"/>
          <w:sz w:val="24"/>
          <w:szCs w:val="24"/>
        </w:rPr>
        <w:t xml:space="preserve"> Jefferson administration for its failure to o</w:t>
      </w:r>
      <w:r w:rsidR="0009741D">
        <w:rPr>
          <w:rFonts w:ascii="Times New Roman" w:hAnsi="Times New Roman" w:cs="Times New Roman"/>
          <w:sz w:val="24"/>
          <w:szCs w:val="24"/>
        </w:rPr>
        <w:t>bey the law, and to avoid the judiciary’s authority to be challenged by the executive</w:t>
      </w:r>
      <w:r w:rsidR="004E4730">
        <w:rPr>
          <w:rFonts w:ascii="Times New Roman" w:hAnsi="Times New Roman" w:cs="Times New Roman"/>
          <w:sz w:val="24"/>
          <w:szCs w:val="24"/>
        </w:rPr>
        <w:t xml:space="preserve">. </w:t>
      </w:r>
    </w:p>
    <w:p w:rsidR="00A91960" w:rsidRDefault="00A91960" w:rsidP="00501F1B">
      <w:pPr>
        <w:spacing w:line="480" w:lineRule="auto"/>
        <w:rPr>
          <w:rFonts w:ascii="Times New Roman" w:hAnsi="Times New Roman" w:cs="Times New Roman"/>
          <w:sz w:val="24"/>
          <w:szCs w:val="24"/>
        </w:rPr>
      </w:pPr>
      <w:r>
        <w:rPr>
          <w:rFonts w:ascii="Times New Roman" w:hAnsi="Times New Roman" w:cs="Times New Roman"/>
          <w:sz w:val="24"/>
          <w:szCs w:val="24"/>
        </w:rPr>
        <w:t>M</w:t>
      </w:r>
      <w:r w:rsidR="002D7EBA">
        <w:rPr>
          <w:rFonts w:ascii="Times New Roman" w:hAnsi="Times New Roman" w:cs="Times New Roman"/>
          <w:sz w:val="24"/>
          <w:szCs w:val="24"/>
        </w:rPr>
        <w:t>arshall</w:t>
      </w:r>
      <w:r>
        <w:rPr>
          <w:rFonts w:ascii="Times New Roman" w:hAnsi="Times New Roman" w:cs="Times New Roman"/>
          <w:sz w:val="24"/>
          <w:szCs w:val="24"/>
        </w:rPr>
        <w:t xml:space="preserve"> reduce</w:t>
      </w:r>
      <w:r w:rsidR="002D7EBA">
        <w:rPr>
          <w:rFonts w:ascii="Times New Roman" w:hAnsi="Times New Roman" w:cs="Times New Roman"/>
          <w:sz w:val="24"/>
          <w:szCs w:val="24"/>
        </w:rPr>
        <w:t>d the case to a few questions. The questions were:</w:t>
      </w:r>
      <w:r>
        <w:rPr>
          <w:rFonts w:ascii="Times New Roman" w:hAnsi="Times New Roman" w:cs="Times New Roman"/>
          <w:sz w:val="24"/>
          <w:szCs w:val="24"/>
        </w:rPr>
        <w:t xml:space="preserve"> </w:t>
      </w:r>
    </w:p>
    <w:p w:rsidR="00F9473E" w:rsidRDefault="00A91960" w:rsidP="00A9196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D</w:t>
      </w:r>
      <w:r w:rsidR="002D7EBA">
        <w:rPr>
          <w:rFonts w:ascii="Times New Roman" w:hAnsi="Times New Roman" w:cs="Times New Roman"/>
          <w:sz w:val="24"/>
          <w:szCs w:val="24"/>
        </w:rPr>
        <w:t>id Marbury have the right to his commission</w:t>
      </w:r>
      <w:r>
        <w:rPr>
          <w:rFonts w:ascii="Times New Roman" w:hAnsi="Times New Roman" w:cs="Times New Roman"/>
          <w:sz w:val="24"/>
          <w:szCs w:val="24"/>
        </w:rPr>
        <w:t>?</w:t>
      </w:r>
    </w:p>
    <w:p w:rsidR="00A91960" w:rsidRDefault="00A91960" w:rsidP="00A9196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If he did, and his righ</w:t>
      </w:r>
      <w:r w:rsidR="002D7EBA">
        <w:rPr>
          <w:rFonts w:ascii="Times New Roman" w:hAnsi="Times New Roman" w:cs="Times New Roman"/>
          <w:sz w:val="24"/>
          <w:szCs w:val="24"/>
        </w:rPr>
        <w:t>t had been violated, did the constitution</w:t>
      </w:r>
      <w:r>
        <w:rPr>
          <w:rFonts w:ascii="Times New Roman" w:hAnsi="Times New Roman" w:cs="Times New Roman"/>
          <w:sz w:val="24"/>
          <w:szCs w:val="24"/>
        </w:rPr>
        <w:t xml:space="preserve"> provide him with a</w:t>
      </w:r>
      <w:r w:rsidR="002D7EBA">
        <w:rPr>
          <w:rFonts w:ascii="Times New Roman" w:hAnsi="Times New Roman" w:cs="Times New Roman"/>
          <w:sz w:val="24"/>
          <w:szCs w:val="24"/>
        </w:rPr>
        <w:t xml:space="preserve"> legal</w:t>
      </w:r>
      <w:r>
        <w:rPr>
          <w:rFonts w:ascii="Times New Roman" w:hAnsi="Times New Roman" w:cs="Times New Roman"/>
          <w:sz w:val="24"/>
          <w:szCs w:val="24"/>
        </w:rPr>
        <w:t xml:space="preserve"> remedy?</w:t>
      </w:r>
    </w:p>
    <w:p w:rsidR="00A91960" w:rsidRDefault="002D7EBA" w:rsidP="00A9196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If it did, would</w:t>
      </w:r>
      <w:r w:rsidR="00A91960">
        <w:rPr>
          <w:rFonts w:ascii="Times New Roman" w:hAnsi="Times New Roman" w:cs="Times New Roman"/>
          <w:sz w:val="24"/>
          <w:szCs w:val="24"/>
        </w:rPr>
        <w:t xml:space="preserve"> the Supreme Court</w:t>
      </w:r>
      <w:r>
        <w:rPr>
          <w:rFonts w:ascii="Times New Roman" w:hAnsi="Times New Roman" w:cs="Times New Roman"/>
          <w:sz w:val="24"/>
          <w:szCs w:val="24"/>
        </w:rPr>
        <w:t xml:space="preserve"> be able to issue it</w:t>
      </w:r>
      <w:r w:rsidR="00A91960">
        <w:rPr>
          <w:rFonts w:ascii="Times New Roman" w:hAnsi="Times New Roman" w:cs="Times New Roman"/>
          <w:sz w:val="24"/>
          <w:szCs w:val="24"/>
        </w:rPr>
        <w:t>?</w:t>
      </w:r>
    </w:p>
    <w:p w:rsidR="006B0EEA" w:rsidRDefault="002D7EBA" w:rsidP="00A9196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supreme was able to answer the first two questions. The third question was a challenging one because it</w:t>
      </w:r>
      <w:r w:rsidR="00A91960">
        <w:rPr>
          <w:rFonts w:ascii="Times New Roman" w:hAnsi="Times New Roman" w:cs="Times New Roman"/>
          <w:sz w:val="24"/>
          <w:szCs w:val="24"/>
        </w:rPr>
        <w:t xml:space="preserve"> dealt with the jur</w:t>
      </w:r>
      <w:r>
        <w:rPr>
          <w:rFonts w:ascii="Times New Roman" w:hAnsi="Times New Roman" w:cs="Times New Roman"/>
          <w:sz w:val="24"/>
          <w:szCs w:val="24"/>
        </w:rPr>
        <w:t xml:space="preserve">isdiction of the court and how the court interpreted the legislation act congress had passed which dealt with </w:t>
      </w:r>
      <w:r w:rsidR="0009741D">
        <w:rPr>
          <w:rFonts w:ascii="Times New Roman" w:hAnsi="Times New Roman" w:cs="Times New Roman"/>
          <w:sz w:val="24"/>
          <w:szCs w:val="24"/>
        </w:rPr>
        <w:t>Supreme Court</w:t>
      </w:r>
      <w:r>
        <w:rPr>
          <w:rFonts w:ascii="Times New Roman" w:hAnsi="Times New Roman" w:cs="Times New Roman"/>
          <w:sz w:val="24"/>
          <w:szCs w:val="24"/>
        </w:rPr>
        <w:t xml:space="preserve"> appellate and original juris</w:t>
      </w:r>
      <w:r w:rsidR="0009741D">
        <w:rPr>
          <w:rFonts w:ascii="Times New Roman" w:hAnsi="Times New Roman" w:cs="Times New Roman"/>
          <w:sz w:val="24"/>
          <w:szCs w:val="24"/>
        </w:rPr>
        <w:t xml:space="preserve">dictions. </w:t>
      </w:r>
      <w:r w:rsidR="002F0A31">
        <w:rPr>
          <w:rFonts w:ascii="Times New Roman" w:hAnsi="Times New Roman" w:cs="Times New Roman"/>
          <w:sz w:val="24"/>
          <w:szCs w:val="24"/>
        </w:rPr>
        <w:t xml:space="preserve">Following Marbury’s counsel </w:t>
      </w:r>
      <w:r w:rsidR="00311442">
        <w:rPr>
          <w:rFonts w:ascii="Times New Roman" w:hAnsi="Times New Roman" w:cs="Times New Roman"/>
          <w:sz w:val="24"/>
          <w:szCs w:val="24"/>
        </w:rPr>
        <w:t xml:space="preserve">on the first two questions, Marshall held that the validity of a commission existed once a president signed it and transmitted it to the secretary </w:t>
      </w:r>
      <w:r w:rsidR="006A3934">
        <w:rPr>
          <w:rFonts w:ascii="Times New Roman" w:hAnsi="Times New Roman" w:cs="Times New Roman"/>
          <w:sz w:val="24"/>
          <w:szCs w:val="24"/>
        </w:rPr>
        <w:t>of state to affix the seal.</w:t>
      </w:r>
      <w:r w:rsidR="0009741D">
        <w:rPr>
          <w:rFonts w:ascii="Times New Roman" w:hAnsi="Times New Roman" w:cs="Times New Roman"/>
          <w:sz w:val="24"/>
          <w:szCs w:val="24"/>
        </w:rPr>
        <w:t xml:space="preserve"> Marshall further argued that delivery of the commission was just a practice directed by convenience</w:t>
      </w:r>
      <w:r w:rsidR="006A3934">
        <w:rPr>
          <w:rFonts w:ascii="Times New Roman" w:hAnsi="Times New Roman" w:cs="Times New Roman"/>
          <w:sz w:val="24"/>
          <w:szCs w:val="24"/>
        </w:rPr>
        <w:t>.</w:t>
      </w:r>
      <w:r w:rsidR="009D5801">
        <w:rPr>
          <w:rFonts w:ascii="Times New Roman" w:hAnsi="Times New Roman" w:cs="Times New Roman"/>
          <w:sz w:val="24"/>
          <w:szCs w:val="24"/>
        </w:rPr>
        <w:t xml:space="preserve"> </w:t>
      </w:r>
      <w:r w:rsidR="006C43DF">
        <w:rPr>
          <w:rFonts w:ascii="Times New Roman" w:hAnsi="Times New Roman" w:cs="Times New Roman"/>
          <w:sz w:val="24"/>
          <w:szCs w:val="24"/>
        </w:rPr>
        <w:t xml:space="preserve">In that the </w:t>
      </w:r>
      <w:r w:rsidR="0009741D">
        <w:rPr>
          <w:rFonts w:ascii="Times New Roman" w:hAnsi="Times New Roman" w:cs="Times New Roman"/>
          <w:sz w:val="24"/>
          <w:szCs w:val="24"/>
        </w:rPr>
        <w:t>law allowed Marbury’s commission to be legal</w:t>
      </w:r>
      <w:r w:rsidR="007B2D56">
        <w:rPr>
          <w:rFonts w:ascii="Times New Roman" w:hAnsi="Times New Roman" w:cs="Times New Roman"/>
          <w:sz w:val="24"/>
          <w:szCs w:val="24"/>
        </w:rPr>
        <w:t>. Having decided t</w:t>
      </w:r>
      <w:r w:rsidR="002C6C43">
        <w:rPr>
          <w:rFonts w:ascii="Times New Roman" w:hAnsi="Times New Roman" w:cs="Times New Roman"/>
          <w:sz w:val="24"/>
          <w:szCs w:val="24"/>
        </w:rPr>
        <w:t>hat Marbury had the right to his</w:t>
      </w:r>
      <w:r w:rsidR="007B2D56">
        <w:rPr>
          <w:rFonts w:ascii="Times New Roman" w:hAnsi="Times New Roman" w:cs="Times New Roman"/>
          <w:sz w:val="24"/>
          <w:szCs w:val="24"/>
        </w:rPr>
        <w:t xml:space="preserve"> commission, Marshall next turned to the question of </w:t>
      </w:r>
      <w:r w:rsidR="001B04D3">
        <w:rPr>
          <w:rFonts w:ascii="Times New Roman" w:hAnsi="Times New Roman" w:cs="Times New Roman"/>
          <w:sz w:val="24"/>
          <w:szCs w:val="24"/>
        </w:rPr>
        <w:t>remedy</w:t>
      </w:r>
      <w:r w:rsidR="00C20B8C">
        <w:rPr>
          <w:rFonts w:ascii="Times New Roman" w:hAnsi="Times New Roman" w:cs="Times New Roman"/>
          <w:sz w:val="24"/>
          <w:szCs w:val="24"/>
        </w:rPr>
        <w:t xml:space="preserve"> for the case</w:t>
      </w:r>
      <w:r w:rsidR="007B2D56">
        <w:rPr>
          <w:rFonts w:ascii="Times New Roman" w:hAnsi="Times New Roman" w:cs="Times New Roman"/>
          <w:sz w:val="24"/>
          <w:szCs w:val="24"/>
        </w:rPr>
        <w:t>,</w:t>
      </w:r>
      <w:r w:rsidR="001B04D3">
        <w:rPr>
          <w:rFonts w:ascii="Times New Roman" w:hAnsi="Times New Roman" w:cs="Times New Roman"/>
          <w:sz w:val="24"/>
          <w:szCs w:val="24"/>
        </w:rPr>
        <w:t xml:space="preserve"> </w:t>
      </w:r>
      <w:r w:rsidR="00985ECF">
        <w:rPr>
          <w:rFonts w:ascii="Times New Roman" w:hAnsi="Times New Roman" w:cs="Times New Roman"/>
          <w:sz w:val="24"/>
          <w:szCs w:val="24"/>
        </w:rPr>
        <w:t>and once again</w:t>
      </w:r>
      <w:r w:rsidR="006B0EEA">
        <w:rPr>
          <w:rFonts w:ascii="Times New Roman" w:hAnsi="Times New Roman" w:cs="Times New Roman"/>
          <w:sz w:val="24"/>
          <w:szCs w:val="24"/>
        </w:rPr>
        <w:t xml:space="preserve"> found in the plaintiffs favour, holding that having this legal title to the office, has a consequent right to the commission, a refusal to deliver which is a plain violation of the right, for which the laws of h</w:t>
      </w:r>
      <w:r w:rsidR="00DA0524">
        <w:rPr>
          <w:rFonts w:ascii="Times New Roman" w:hAnsi="Times New Roman" w:cs="Times New Roman"/>
          <w:sz w:val="24"/>
          <w:szCs w:val="24"/>
        </w:rPr>
        <w:t>is country afford him a remedy.</w:t>
      </w:r>
    </w:p>
    <w:p w:rsidR="006B0EEA" w:rsidRDefault="000815A6" w:rsidP="00A91960">
      <w:pPr>
        <w:spacing w:line="480" w:lineRule="auto"/>
        <w:rPr>
          <w:rFonts w:ascii="Times New Roman" w:hAnsi="Times New Roman" w:cs="Times New Roman"/>
          <w:sz w:val="24"/>
          <w:szCs w:val="24"/>
        </w:rPr>
      </w:pPr>
      <w:r>
        <w:rPr>
          <w:rFonts w:ascii="Times New Roman" w:hAnsi="Times New Roman" w:cs="Times New Roman"/>
          <w:sz w:val="24"/>
          <w:szCs w:val="24"/>
        </w:rPr>
        <w:t>Case</w:t>
      </w:r>
      <w:r w:rsidR="00DA0524">
        <w:rPr>
          <w:rFonts w:ascii="Times New Roman" w:hAnsi="Times New Roman" w:cs="Times New Roman"/>
          <w:sz w:val="24"/>
          <w:szCs w:val="24"/>
        </w:rPr>
        <w:t xml:space="preserve"> opinion</w:t>
      </w:r>
    </w:p>
    <w:p w:rsidR="009C03F5" w:rsidRDefault="00E27641" w:rsidP="00501F1B">
      <w:pPr>
        <w:spacing w:line="480" w:lineRule="auto"/>
        <w:rPr>
          <w:rFonts w:ascii="Times New Roman" w:hAnsi="Times New Roman" w:cs="Times New Roman"/>
          <w:sz w:val="24"/>
          <w:szCs w:val="24"/>
        </w:rPr>
      </w:pPr>
      <w:r>
        <w:rPr>
          <w:rFonts w:ascii="Times New Roman" w:hAnsi="Times New Roman" w:cs="Times New Roman"/>
          <w:sz w:val="24"/>
          <w:szCs w:val="24"/>
        </w:rPr>
        <w:t xml:space="preserve">A six judge bench was listening to the Marbury v. Madison case. The judges were Marshall, Paterson, Cushing, Moore, Chase and Washington. </w:t>
      </w:r>
      <w:r w:rsidR="00A74CCA">
        <w:rPr>
          <w:rFonts w:ascii="Times New Roman" w:hAnsi="Times New Roman" w:cs="Times New Roman"/>
          <w:sz w:val="24"/>
          <w:szCs w:val="24"/>
        </w:rPr>
        <w:t>It was a unanimous decision b</w:t>
      </w:r>
      <w:r>
        <w:rPr>
          <w:rFonts w:ascii="Times New Roman" w:hAnsi="Times New Roman" w:cs="Times New Roman"/>
          <w:sz w:val="24"/>
          <w:szCs w:val="24"/>
        </w:rPr>
        <w:t>ecause four judges</w:t>
      </w:r>
      <w:r w:rsidR="00A74CCA">
        <w:rPr>
          <w:rFonts w:ascii="Times New Roman" w:hAnsi="Times New Roman" w:cs="Times New Roman"/>
          <w:sz w:val="24"/>
          <w:szCs w:val="24"/>
        </w:rPr>
        <w:t xml:space="preserve"> Marshall, Paterson, Chase and Was</w:t>
      </w:r>
      <w:r>
        <w:rPr>
          <w:rFonts w:ascii="Times New Roman" w:hAnsi="Times New Roman" w:cs="Times New Roman"/>
          <w:sz w:val="24"/>
          <w:szCs w:val="24"/>
        </w:rPr>
        <w:t xml:space="preserve">hington voted for the decision. </w:t>
      </w:r>
      <w:r w:rsidR="00255145">
        <w:rPr>
          <w:rFonts w:ascii="Times New Roman" w:hAnsi="Times New Roman" w:cs="Times New Roman"/>
          <w:sz w:val="24"/>
          <w:szCs w:val="24"/>
        </w:rPr>
        <w:t xml:space="preserve">Cushing and Moore took no part in the </w:t>
      </w:r>
      <w:r w:rsidR="002C6C43">
        <w:rPr>
          <w:rFonts w:ascii="Times New Roman" w:hAnsi="Times New Roman" w:cs="Times New Roman"/>
          <w:sz w:val="24"/>
          <w:szCs w:val="24"/>
        </w:rPr>
        <w:t>verdict of the</w:t>
      </w:r>
      <w:r w:rsidR="00255145">
        <w:rPr>
          <w:rFonts w:ascii="Times New Roman" w:hAnsi="Times New Roman" w:cs="Times New Roman"/>
          <w:sz w:val="24"/>
          <w:szCs w:val="24"/>
        </w:rPr>
        <w:t xml:space="preserve"> case.</w:t>
      </w:r>
    </w:p>
    <w:p w:rsidR="009C03F5" w:rsidRDefault="009C03F5" w:rsidP="00501F1B">
      <w:pPr>
        <w:spacing w:line="480" w:lineRule="auto"/>
        <w:rPr>
          <w:rFonts w:ascii="Times New Roman" w:hAnsi="Times New Roman" w:cs="Times New Roman"/>
          <w:sz w:val="24"/>
          <w:szCs w:val="24"/>
        </w:rPr>
      </w:pPr>
      <w:r>
        <w:rPr>
          <w:rFonts w:ascii="Times New Roman" w:hAnsi="Times New Roman" w:cs="Times New Roman"/>
          <w:sz w:val="24"/>
          <w:szCs w:val="24"/>
        </w:rPr>
        <w:t>Analysis of the Case</w:t>
      </w:r>
    </w:p>
    <w:p w:rsidR="0056238F" w:rsidRPr="00501F1B" w:rsidRDefault="009C03F5" w:rsidP="00501F1B">
      <w:pPr>
        <w:spacing w:line="480" w:lineRule="auto"/>
        <w:rPr>
          <w:rFonts w:ascii="Times New Roman" w:hAnsi="Times New Roman" w:cs="Times New Roman"/>
          <w:sz w:val="24"/>
          <w:szCs w:val="24"/>
        </w:rPr>
      </w:pPr>
      <w:r>
        <w:rPr>
          <w:rFonts w:ascii="Times New Roman" w:hAnsi="Times New Roman" w:cs="Times New Roman"/>
          <w:sz w:val="24"/>
          <w:szCs w:val="24"/>
        </w:rPr>
        <w:t>Marshall’s masterful verdict has received praises</w:t>
      </w:r>
      <w:r w:rsidR="002C6C43">
        <w:rPr>
          <w:rFonts w:ascii="Times New Roman" w:hAnsi="Times New Roman" w:cs="Times New Roman"/>
          <w:sz w:val="24"/>
          <w:szCs w:val="24"/>
        </w:rPr>
        <w:t xml:space="preserve"> as well as criticism</w:t>
      </w:r>
      <w:r>
        <w:rPr>
          <w:rFonts w:ascii="Times New Roman" w:hAnsi="Times New Roman" w:cs="Times New Roman"/>
          <w:sz w:val="24"/>
          <w:szCs w:val="24"/>
        </w:rPr>
        <w:t xml:space="preserve"> in the United States. In the face of attacks on the judicial arm of government launched by Jefferson and his followers, Marshall needed to make an outstanding statement to ma</w:t>
      </w:r>
      <w:r w:rsidR="002C6C43">
        <w:rPr>
          <w:rFonts w:ascii="Times New Roman" w:hAnsi="Times New Roman" w:cs="Times New Roman"/>
          <w:sz w:val="24"/>
          <w:szCs w:val="24"/>
        </w:rPr>
        <w:t>intain the status of judiciary as the head of all</w:t>
      </w:r>
      <w:r>
        <w:rPr>
          <w:rFonts w:ascii="Times New Roman" w:hAnsi="Times New Roman" w:cs="Times New Roman"/>
          <w:sz w:val="24"/>
          <w:szCs w:val="24"/>
        </w:rPr>
        <w:t xml:space="preserve"> branch</w:t>
      </w:r>
      <w:r w:rsidR="002C6C43">
        <w:rPr>
          <w:rFonts w:ascii="Times New Roman" w:hAnsi="Times New Roman" w:cs="Times New Roman"/>
          <w:sz w:val="24"/>
          <w:szCs w:val="24"/>
        </w:rPr>
        <w:t>es</w:t>
      </w:r>
      <w:r>
        <w:rPr>
          <w:rFonts w:ascii="Times New Roman" w:hAnsi="Times New Roman" w:cs="Times New Roman"/>
          <w:sz w:val="24"/>
          <w:szCs w:val="24"/>
        </w:rPr>
        <w:t xml:space="preserve"> of</w:t>
      </w:r>
      <w:r w:rsidR="002C6C43">
        <w:rPr>
          <w:rFonts w:ascii="Times New Roman" w:hAnsi="Times New Roman" w:cs="Times New Roman"/>
          <w:sz w:val="24"/>
          <w:szCs w:val="24"/>
        </w:rPr>
        <w:t xml:space="preserve"> the</w:t>
      </w:r>
      <w:r>
        <w:rPr>
          <w:rFonts w:ascii="Times New Roman" w:hAnsi="Times New Roman" w:cs="Times New Roman"/>
          <w:sz w:val="24"/>
          <w:szCs w:val="24"/>
        </w:rPr>
        <w:t xml:space="preserve"> government. By asserting power to declare acts of Congress unconstitutional (which the court would not exercise again for more than half a century), </w:t>
      </w:r>
      <w:r>
        <w:rPr>
          <w:rFonts w:ascii="Times New Roman" w:hAnsi="Times New Roman" w:cs="Times New Roman"/>
          <w:sz w:val="24"/>
          <w:szCs w:val="24"/>
        </w:rPr>
        <w:lastRenderedPageBreak/>
        <w:t xml:space="preserve">Marshall played a </w:t>
      </w:r>
      <w:r w:rsidR="00317A29">
        <w:rPr>
          <w:rFonts w:ascii="Times New Roman" w:hAnsi="Times New Roman" w:cs="Times New Roman"/>
          <w:sz w:val="24"/>
          <w:szCs w:val="24"/>
        </w:rPr>
        <w:t>fundamental</w:t>
      </w:r>
      <w:r>
        <w:rPr>
          <w:rFonts w:ascii="Times New Roman" w:hAnsi="Times New Roman" w:cs="Times New Roman"/>
          <w:sz w:val="24"/>
          <w:szCs w:val="24"/>
        </w:rPr>
        <w:t xml:space="preserve"> role </w:t>
      </w:r>
      <w:r w:rsidR="003440D7">
        <w:rPr>
          <w:rFonts w:ascii="Times New Roman" w:hAnsi="Times New Roman" w:cs="Times New Roman"/>
          <w:sz w:val="24"/>
          <w:szCs w:val="24"/>
        </w:rPr>
        <w:t>in establishing the Supreme Court as the interpreter of the constitution</w:t>
      </w:r>
      <w:r w:rsidR="00FF1265">
        <w:rPr>
          <w:rFonts w:ascii="Times New Roman" w:hAnsi="Times New Roman" w:cs="Times New Roman"/>
          <w:sz w:val="24"/>
          <w:szCs w:val="24"/>
        </w:rPr>
        <w:t>. And even today, the Supreme Courts power to review the constitutionality of</w:t>
      </w:r>
      <w:r w:rsidR="00F81971">
        <w:rPr>
          <w:rFonts w:ascii="Times New Roman" w:hAnsi="Times New Roman" w:cs="Times New Roman"/>
          <w:sz w:val="24"/>
          <w:szCs w:val="24"/>
        </w:rPr>
        <w:t xml:space="preserve"> the laws of the country at both the federal and state level is generally rested upon the decision of this case. Marbury also established that the authority of the judicial review covers actions by the executive arm of the government. How</w:t>
      </w:r>
      <w:r w:rsidR="00FC66F3">
        <w:rPr>
          <w:rFonts w:ascii="Times New Roman" w:hAnsi="Times New Roman" w:cs="Times New Roman"/>
          <w:sz w:val="24"/>
          <w:szCs w:val="24"/>
        </w:rPr>
        <w:t>ever, the country’s courts superiority</w:t>
      </w:r>
      <w:r w:rsidR="00F81971">
        <w:rPr>
          <w:rFonts w:ascii="Times New Roman" w:hAnsi="Times New Roman" w:cs="Times New Roman"/>
          <w:sz w:val="24"/>
          <w:szCs w:val="24"/>
        </w:rPr>
        <w:t xml:space="preserve"> of judicial review over executive branch actions only extend to matters in which the executive has legal duty act or refuse to act</w:t>
      </w:r>
      <w:r w:rsidR="00CF3AB4">
        <w:rPr>
          <w:rFonts w:ascii="Times New Roman" w:hAnsi="Times New Roman" w:cs="Times New Roman"/>
          <w:sz w:val="24"/>
          <w:szCs w:val="24"/>
        </w:rPr>
        <w:t>, and does not extend to matters only within the president’</w:t>
      </w:r>
      <w:r w:rsidR="008A2950">
        <w:rPr>
          <w:rFonts w:ascii="Times New Roman" w:hAnsi="Times New Roman" w:cs="Times New Roman"/>
          <w:sz w:val="24"/>
          <w:szCs w:val="24"/>
        </w:rPr>
        <w:t>s discretion, such as whether to veto a bill</w:t>
      </w:r>
      <w:r w:rsidR="003440D7">
        <w:rPr>
          <w:rFonts w:ascii="Times New Roman" w:hAnsi="Times New Roman" w:cs="Times New Roman"/>
          <w:sz w:val="24"/>
          <w:szCs w:val="24"/>
        </w:rPr>
        <w:t xml:space="preserve"> or who to appoint to office.</w:t>
      </w:r>
      <w:r w:rsidR="00FF1265">
        <w:rPr>
          <w:rFonts w:ascii="Times New Roman" w:hAnsi="Times New Roman" w:cs="Times New Roman"/>
          <w:sz w:val="24"/>
          <w:szCs w:val="24"/>
        </w:rPr>
        <w:t xml:space="preserve"> </w:t>
      </w:r>
      <w:r w:rsidR="00317A29">
        <w:rPr>
          <w:rFonts w:ascii="Times New Roman" w:hAnsi="Times New Roman" w:cs="Times New Roman"/>
          <w:sz w:val="24"/>
          <w:szCs w:val="24"/>
        </w:rPr>
        <w:t xml:space="preserve"> </w:t>
      </w:r>
      <w:r w:rsidR="00255145">
        <w:rPr>
          <w:rFonts w:ascii="Times New Roman" w:hAnsi="Times New Roman" w:cs="Times New Roman"/>
          <w:sz w:val="24"/>
          <w:szCs w:val="24"/>
        </w:rPr>
        <w:t xml:space="preserve"> </w:t>
      </w:r>
      <w:r w:rsidR="0035724F">
        <w:rPr>
          <w:rFonts w:ascii="Times New Roman" w:hAnsi="Times New Roman" w:cs="Times New Roman"/>
          <w:sz w:val="24"/>
          <w:szCs w:val="24"/>
        </w:rPr>
        <w:t xml:space="preserve"> </w:t>
      </w:r>
    </w:p>
    <w:sectPr w:rsidR="0056238F" w:rsidRPr="00501F1B" w:rsidSect="00501F1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62ED" w:rsidRDefault="009C62ED" w:rsidP="00501F1B">
      <w:pPr>
        <w:spacing w:after="0" w:line="240" w:lineRule="auto"/>
      </w:pPr>
      <w:r>
        <w:separator/>
      </w:r>
    </w:p>
  </w:endnote>
  <w:endnote w:type="continuationSeparator" w:id="0">
    <w:p w:rsidR="009C62ED" w:rsidRDefault="009C62ED" w:rsidP="00501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62ED" w:rsidRDefault="009C62ED" w:rsidP="00501F1B">
      <w:pPr>
        <w:spacing w:after="0" w:line="240" w:lineRule="auto"/>
      </w:pPr>
      <w:r>
        <w:separator/>
      </w:r>
    </w:p>
  </w:footnote>
  <w:footnote w:type="continuationSeparator" w:id="0">
    <w:p w:rsidR="009C62ED" w:rsidRDefault="009C62ED" w:rsidP="00501F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5383360"/>
      <w:docPartObj>
        <w:docPartGallery w:val="Page Numbers (Top of Page)"/>
        <w:docPartUnique/>
      </w:docPartObj>
    </w:sdtPr>
    <w:sdtEndPr>
      <w:rPr>
        <w:noProof/>
      </w:rPr>
    </w:sdtEndPr>
    <w:sdtContent>
      <w:p w:rsidR="005001BE" w:rsidRDefault="005001BE">
        <w:pPr>
          <w:pStyle w:val="Header"/>
          <w:jc w:val="right"/>
        </w:pPr>
        <w:r w:rsidRPr="005001BE">
          <w:rPr>
            <w:rFonts w:ascii="Times New Roman" w:hAnsi="Times New Roman" w:cs="Times New Roman"/>
            <w:sz w:val="24"/>
            <w:szCs w:val="24"/>
          </w:rPr>
          <w:t>CASE BRIEF</w:t>
        </w:r>
        <w:r>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sidR="00C20B8C">
          <w:rPr>
            <w:noProof/>
          </w:rPr>
          <w:t>2</w:t>
        </w:r>
        <w:r>
          <w:rPr>
            <w:noProof/>
          </w:rPr>
          <w:fldChar w:fldCharType="end"/>
        </w:r>
      </w:p>
    </w:sdtContent>
  </w:sdt>
  <w:p w:rsidR="00501F1B" w:rsidRDefault="00501F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F1B" w:rsidRPr="00501F1B" w:rsidRDefault="00501F1B">
    <w:pPr>
      <w:pStyle w:val="Header"/>
      <w:rPr>
        <w:rFonts w:ascii="Times New Roman" w:hAnsi="Times New Roman" w:cs="Times New Roman"/>
        <w:sz w:val="24"/>
        <w:szCs w:val="24"/>
      </w:rPr>
    </w:pPr>
    <w:r w:rsidRPr="00501F1B">
      <w:rPr>
        <w:rFonts w:ascii="Times New Roman" w:hAnsi="Times New Roman" w:cs="Times New Roman"/>
        <w:sz w:val="24"/>
        <w:szCs w:val="24"/>
      </w:rPr>
      <w:t>Running Head: CASE BRIEF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E5DA8"/>
    <w:multiLevelType w:val="hybridMultilevel"/>
    <w:tmpl w:val="5BA4F4CE"/>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4AE"/>
    <w:rsid w:val="000815A6"/>
    <w:rsid w:val="0009741D"/>
    <w:rsid w:val="000A1E63"/>
    <w:rsid w:val="000E4E4F"/>
    <w:rsid w:val="00175717"/>
    <w:rsid w:val="001B04D3"/>
    <w:rsid w:val="001C59A8"/>
    <w:rsid w:val="001C6A54"/>
    <w:rsid w:val="00255145"/>
    <w:rsid w:val="002C6C43"/>
    <w:rsid w:val="002D7EBA"/>
    <w:rsid w:val="002F0A31"/>
    <w:rsid w:val="00311442"/>
    <w:rsid w:val="00317A29"/>
    <w:rsid w:val="003440D7"/>
    <w:rsid w:val="0035724F"/>
    <w:rsid w:val="004524AE"/>
    <w:rsid w:val="004E4730"/>
    <w:rsid w:val="005001BE"/>
    <w:rsid w:val="00501F1B"/>
    <w:rsid w:val="0054376F"/>
    <w:rsid w:val="0056238F"/>
    <w:rsid w:val="00572A2E"/>
    <w:rsid w:val="005B6B22"/>
    <w:rsid w:val="005D465C"/>
    <w:rsid w:val="005F5748"/>
    <w:rsid w:val="006924BD"/>
    <w:rsid w:val="0069759B"/>
    <w:rsid w:val="006A3934"/>
    <w:rsid w:val="006B0EEA"/>
    <w:rsid w:val="006C43DF"/>
    <w:rsid w:val="006F3AE5"/>
    <w:rsid w:val="007B2D56"/>
    <w:rsid w:val="00833FD3"/>
    <w:rsid w:val="008807BF"/>
    <w:rsid w:val="008A2950"/>
    <w:rsid w:val="008B6C64"/>
    <w:rsid w:val="00985ECF"/>
    <w:rsid w:val="009A16BC"/>
    <w:rsid w:val="009C03F5"/>
    <w:rsid w:val="009C62ED"/>
    <w:rsid w:val="009D5801"/>
    <w:rsid w:val="00A74CCA"/>
    <w:rsid w:val="00A91960"/>
    <w:rsid w:val="00B649C2"/>
    <w:rsid w:val="00C20B8C"/>
    <w:rsid w:val="00CF3AB4"/>
    <w:rsid w:val="00DA0524"/>
    <w:rsid w:val="00DA253D"/>
    <w:rsid w:val="00DD3C1B"/>
    <w:rsid w:val="00DE0A59"/>
    <w:rsid w:val="00DE590E"/>
    <w:rsid w:val="00E27641"/>
    <w:rsid w:val="00F81971"/>
    <w:rsid w:val="00F9473E"/>
    <w:rsid w:val="00FC66F3"/>
    <w:rsid w:val="00FF1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1F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F1B"/>
  </w:style>
  <w:style w:type="paragraph" w:styleId="Footer">
    <w:name w:val="footer"/>
    <w:basedOn w:val="Normal"/>
    <w:link w:val="FooterChar"/>
    <w:uiPriority w:val="99"/>
    <w:unhideWhenUsed/>
    <w:rsid w:val="00501F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F1B"/>
  </w:style>
  <w:style w:type="paragraph" w:styleId="ListParagraph">
    <w:name w:val="List Paragraph"/>
    <w:basedOn w:val="Normal"/>
    <w:uiPriority w:val="34"/>
    <w:qFormat/>
    <w:rsid w:val="00A9196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1F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F1B"/>
  </w:style>
  <w:style w:type="paragraph" w:styleId="Footer">
    <w:name w:val="footer"/>
    <w:basedOn w:val="Normal"/>
    <w:link w:val="FooterChar"/>
    <w:uiPriority w:val="99"/>
    <w:unhideWhenUsed/>
    <w:rsid w:val="00501F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F1B"/>
  </w:style>
  <w:style w:type="paragraph" w:styleId="ListParagraph">
    <w:name w:val="List Paragraph"/>
    <w:basedOn w:val="Normal"/>
    <w:uiPriority w:val="34"/>
    <w:qFormat/>
    <w:rsid w:val="00A919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363</TotalTime>
  <Pages>5</Pages>
  <Words>904</Words>
  <Characters>5154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dc:creator>
  <cp:lastModifiedBy>norman</cp:lastModifiedBy>
  <cp:revision>29</cp:revision>
  <dcterms:created xsi:type="dcterms:W3CDTF">2019-05-10T06:38:00Z</dcterms:created>
  <dcterms:modified xsi:type="dcterms:W3CDTF">2019-05-12T20:35:00Z</dcterms:modified>
</cp:coreProperties>
</file>